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27                        </w:t>
      </w:r>
      <w:bookmarkStart w:id="4" w:name="_GoBack"/>
      <w:bookmarkEnd w:id="4"/>
      <w:r>
        <w:rPr>
          <w:rFonts w:hint="eastAsia" w:ascii="Segoe UI" w:hAnsi="Segoe UI" w:eastAsia="等线" w:cs="Segoe UI"/>
          <w:color w:val="000000"/>
          <w:sz w:val="22"/>
          <w:szCs w:val="22"/>
          <w:lang w:val="en-US" w:eastAsia="zh-CN" w:bidi="ar"/>
        </w:rPr>
        <w:t>R2-2407022</w:t>
      </w:r>
    </w:p>
    <w:p>
      <w:pPr>
        <w:pStyle w:val="8"/>
        <w:rPr>
          <w:rFonts w:hint="eastAsia" w:eastAsia="宋体"/>
          <w:lang w:val="en-US" w:eastAsia="zh-CN"/>
        </w:rPr>
      </w:pPr>
      <w:r>
        <w:rPr>
          <w:rFonts w:hint="eastAsia" w:eastAsia="宋体"/>
          <w:lang w:val="en-US" w:eastAsia="zh-CN"/>
        </w:rPr>
        <w:t>Maastricht</w:t>
      </w:r>
      <w:r>
        <w:t xml:space="preserve">, </w:t>
      </w:r>
      <w:r>
        <w:rPr>
          <w:rFonts w:hint="eastAsia" w:eastAsia="宋体"/>
          <w:lang w:val="en-US" w:eastAsia="zh-CN"/>
        </w:rPr>
        <w:t>Netherlands</w:t>
      </w:r>
      <w:r>
        <w:t xml:space="preserve">, </w:t>
      </w:r>
      <w:r>
        <w:rPr>
          <w:rFonts w:hint="eastAsia" w:eastAsia="宋体"/>
          <w:lang w:val="en-US" w:eastAsia="zh-CN"/>
        </w:rPr>
        <w:t>Aug.19</w:t>
      </w:r>
      <w:r>
        <w:rPr>
          <w:rFonts w:hint="eastAsia" w:eastAsia="宋体"/>
          <w:vertAlign w:val="superscript"/>
          <w:lang w:val="en-US" w:eastAsia="zh-CN"/>
        </w:rPr>
        <w:t>th</w:t>
      </w:r>
      <w:r>
        <w:rPr>
          <w:b/>
          <w:bCs/>
          <w:sz w:val="24"/>
          <w:vertAlign w:val="superscript"/>
        </w:rPr>
        <w:t xml:space="preserve"> </w:t>
      </w:r>
      <w:r>
        <w:rPr>
          <w:b/>
          <w:bCs/>
          <w:sz w:val="24"/>
        </w:rPr>
        <w:t xml:space="preserve">– </w:t>
      </w:r>
      <w:r>
        <w:rPr>
          <w:rFonts w:hint="eastAsia" w:eastAsia="宋体"/>
          <w:b/>
          <w:bCs/>
          <w:sz w:val="24"/>
          <w:lang w:val="en-US" w:eastAsia="zh-CN"/>
        </w:rPr>
        <w:t>Aug.</w:t>
      </w:r>
      <w:r>
        <w:t xml:space="preserve"> </w:t>
      </w:r>
      <w:r>
        <w:rPr>
          <w:rFonts w:hint="eastAsia" w:eastAsia="宋体"/>
          <w:lang w:val="en-US" w:eastAsia="zh-CN"/>
        </w:rPr>
        <w:t>23</w:t>
      </w:r>
      <w:r>
        <w:rPr>
          <w:rFonts w:hint="eastAsia" w:eastAsia="宋体"/>
          <w:vertAlign w:val="superscript"/>
          <w:lang w:val="en-US" w:eastAsia="zh-CN"/>
        </w:rPr>
        <w:t>rd</w:t>
      </w:r>
      <w:r>
        <w:rPr>
          <w:lang w:val="en-GB"/>
        </w:rPr>
        <w:t>, 202</w:t>
      </w:r>
      <w:r>
        <w:rPr>
          <w:rFonts w:hint="eastAsia" w:eastAsia="宋体"/>
          <w:lang w:val="en-US" w:eastAsia="zh-CN"/>
        </w:rPr>
        <w:t>4</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8.2.4</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Random Access for A-IoT</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0" w:name="_Ref488331639"/>
      <w:r>
        <w:t>Introduction</w:t>
      </w:r>
      <w:bookmarkEnd w:id="0"/>
    </w:p>
    <w:p>
      <w:pPr>
        <w:pStyle w:val="6"/>
        <w:keepNext w:val="0"/>
        <w:keepLines w:val="0"/>
        <w:pageBreakBefore w:val="0"/>
        <w:widowControl/>
        <w:kinsoku/>
        <w:wordWrap/>
        <w:overflowPunct/>
        <w:topLinePunct w:val="0"/>
        <w:autoSpaceDE/>
        <w:autoSpaceDN/>
        <w:bidi w:val="0"/>
        <w:adjustRightInd/>
        <w:snapToGrid/>
        <w:textAlignment w:val="auto"/>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w:t>
      </w:r>
      <w:r>
        <w:rPr>
          <w:rFonts w:hint="eastAsia" w:cs="Arial" w:eastAsiaTheme="minorEastAsia"/>
          <w:szCs w:val="20"/>
          <w:lang w:val="en-US" w:eastAsia="zh-CN"/>
        </w:rPr>
        <w:t>2</w:t>
      </w:r>
      <w:r>
        <w:rPr>
          <w:rFonts w:hint="eastAsia" w:ascii="Arial" w:hAnsi="Arial" w:cs="Arial" w:eastAsiaTheme="minorEastAsia"/>
          <w:szCs w:val="20"/>
          <w:lang w:val="en-US" w:eastAsia="zh-CN"/>
        </w:rPr>
        <w:t>#1</w:t>
      </w:r>
      <w:r>
        <w:rPr>
          <w:rFonts w:hint="eastAsia" w:cs="Arial" w:eastAsiaTheme="minorEastAsia"/>
          <w:szCs w:val="20"/>
          <w:lang w:val="en-US" w:eastAsia="zh-CN"/>
        </w:rPr>
        <w:t>26</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the A-IoT Random Access was discussed</w:t>
      </w:r>
      <w:r>
        <w:rPr>
          <w:rFonts w:hint="eastAsia" w:ascii="Arial" w:hAnsi="Arial" w:cs="Arial" w:eastAsiaTheme="minorEastAsia"/>
          <w:szCs w:val="20"/>
          <w:lang w:val="en-US" w:eastAsia="zh-CN"/>
        </w:rPr>
        <w:t xml:space="preserve"> and </w:t>
      </w:r>
      <w:r>
        <w:rPr>
          <w:rFonts w:hint="eastAsia" w:cs="Arial" w:eastAsiaTheme="minorEastAsia"/>
          <w:szCs w:val="20"/>
          <w:lang w:val="en-US" w:eastAsia="zh-CN"/>
        </w:rPr>
        <w:t>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p>
    <w:p>
      <w:pPr>
        <w:pStyle w:val="16"/>
        <w:pBdr>
          <w:top w:val="single" w:color="auto" w:sz="4" w:space="1"/>
          <w:left w:val="single" w:color="auto" w:sz="4" w:space="4"/>
          <w:bottom w:val="single" w:color="auto" w:sz="4" w:space="1"/>
          <w:right w:val="single" w:color="auto" w:sz="4" w:space="4"/>
        </w:pBdr>
        <w:rPr>
          <w:b/>
          <w:bCs/>
          <w:i/>
          <w:iCs/>
        </w:rPr>
      </w:pPr>
      <w:r>
        <w:rPr>
          <w:b/>
          <w:bCs/>
          <w:i/>
          <w:iCs/>
        </w:rPr>
        <w:t>Agreements on “4 step” RA</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pPr>
      <w:r>
        <w:t xml:space="preserve">A-IoT </w:t>
      </w:r>
      <w:r>
        <w:rPr>
          <w:rFonts w:hint="eastAsia"/>
        </w:rPr>
        <w:t>M</w:t>
      </w:r>
      <w:r>
        <w:t>sg1: the device sends an ID to the reader.  ID is a random ID generated by device (FFS how it is generated, e.g. randomly generated or generated based on Device ID).  FFS on ID size.  This doesn’t preclude any other RAN1 agreed information</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pPr>
      <w:r>
        <w:t xml:space="preserve">A-IoT </w:t>
      </w:r>
      <w:r>
        <w:rPr>
          <w:rFonts w:hint="eastAsia"/>
        </w:rPr>
        <w:t>M</w:t>
      </w:r>
      <w:r>
        <w:t>sg2: the reader echos the ID received in Msg1. Further information may be included in mgs2 based on RAN1 agreements</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pPr>
      <w:r>
        <w:t xml:space="preserve">A-IoT </w:t>
      </w:r>
      <w:r>
        <w:rPr>
          <w:rFonts w:hint="eastAsia"/>
        </w:rPr>
        <w:t>M</w:t>
      </w:r>
      <w:r>
        <w:t>sg3: device sends Device ID and/or any other upper layer data (depending on upper layer request)</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pPr>
      <w:r>
        <w:t>The device considers the contention resolution as successful, if the Msg2 including the same random ID in Msg1 is received. RAN2 assumes the size of random ID in Msg1 should be sufficient for contention resolution purpose.</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pPr>
      <w:r>
        <w:t xml:space="preserve">“Msg4” (i.e. the subsequent R2D transmission after D2R transmission) does not need to be always sent in random access. “Msg4” can be considered to handle the Msg3 transmission failure (due to various reasons). “Msg4” usage/presence can be further discussed. </w:t>
      </w:r>
    </w:p>
    <w:p>
      <w:pPr>
        <w:pStyle w:val="16"/>
        <w:numPr>
          <w:ilvl w:val="0"/>
          <w:numId w:val="0"/>
        </w:numPr>
        <w:pBdr>
          <w:top w:val="single" w:color="auto" w:sz="4" w:space="1"/>
          <w:left w:val="single" w:color="auto" w:sz="4" w:space="4"/>
          <w:bottom w:val="single" w:color="auto" w:sz="4" w:space="1"/>
          <w:right w:val="single" w:color="auto" w:sz="4" w:space="4"/>
        </w:pBdr>
        <w:overflowPunct/>
        <w:autoSpaceDE/>
        <w:autoSpaceDN/>
        <w:adjustRightInd/>
        <w:ind w:left="1259" w:leftChars="0"/>
        <w:textAlignment w:val="auto"/>
        <w:rPr>
          <w:rFonts w:hint="eastAsia"/>
        </w:rPr>
      </w:pPr>
      <w:r>
        <w:rPr>
          <w:rFonts w:hint="eastAsia"/>
        </w:rPr>
        <w:t>RAN2 will not use “Msg4” term for further discussion of the random access.</w:t>
      </w:r>
    </w:p>
    <w:p>
      <w:pPr>
        <w:pStyle w:val="16"/>
        <w:numPr>
          <w:ilvl w:val="0"/>
          <w:numId w:val="0"/>
        </w:numPr>
        <w:pBdr>
          <w:top w:val="single" w:color="auto" w:sz="4" w:space="1"/>
          <w:left w:val="single" w:color="auto" w:sz="4" w:space="4"/>
          <w:bottom w:val="single" w:color="auto" w:sz="4" w:space="1"/>
          <w:right w:val="single" w:color="auto" w:sz="4" w:space="4"/>
        </w:pBdr>
        <w:overflowPunct/>
        <w:autoSpaceDE/>
        <w:autoSpaceDN/>
        <w:adjustRightInd/>
        <w:ind w:left="1259" w:leftChars="0"/>
        <w:textAlignment w:val="auto"/>
        <w:rPr>
          <w:rFonts w:hint="eastAsia"/>
        </w:rPr>
      </w:pPr>
      <w:r>
        <w:rPr>
          <w:rFonts w:hint="eastAsia"/>
        </w:rPr>
        <w:t>Agreements on 2 step CB RA</w:t>
      </w:r>
    </w:p>
    <w:p>
      <w:pPr>
        <w:pStyle w:val="16"/>
        <w:numPr>
          <w:ilvl w:val="0"/>
          <w:numId w:val="5"/>
        </w:numPr>
        <w:pBdr>
          <w:top w:val="single" w:color="auto" w:sz="4" w:space="1"/>
          <w:left w:val="single" w:color="auto" w:sz="4" w:space="4"/>
          <w:bottom w:val="single" w:color="auto" w:sz="4" w:space="1"/>
          <w:right w:val="single" w:color="auto" w:sz="4" w:space="4"/>
        </w:pBdr>
        <w:overflowPunct/>
        <w:autoSpaceDE/>
        <w:autoSpaceDN/>
        <w:adjustRightInd/>
        <w:textAlignment w:val="auto"/>
        <w:rPr>
          <w:rFonts w:hint="eastAsia"/>
        </w:rPr>
      </w:pPr>
      <w:r>
        <w:rPr>
          <w:rFonts w:hint="eastAsia"/>
          <w:sz w:val="21"/>
        </w:rPr>
        <w:t>A</w:t>
      </w:r>
      <w:r>
        <w:rPr>
          <w:rFonts w:hint="eastAsia"/>
        </w:rPr>
        <w:t xml:space="preserve">-IoT Msg1: </w:t>
      </w:r>
      <w:bookmarkStart w:id="1" w:name="OLE_LINK1"/>
      <w:r>
        <w:rPr>
          <w:rFonts w:hint="eastAsia"/>
        </w:rPr>
        <w:t>The device sends Device ID and/or any other upper layer dat</w:t>
      </w:r>
      <w:bookmarkEnd w:id="1"/>
      <w:r>
        <w:rPr>
          <w:rFonts w:hint="eastAsia"/>
        </w:rPr>
        <w:t>a (depending on upper layer request). FFS what device ID is and whether an additional random ID is needed.  This doesn’t preclude any other RAN1 agreed information</w:t>
      </w:r>
    </w:p>
    <w:p>
      <w:pPr>
        <w:pStyle w:val="16"/>
        <w:numPr>
          <w:ilvl w:val="0"/>
          <w:numId w:val="5"/>
        </w:numPr>
        <w:pBdr>
          <w:top w:val="single" w:color="auto" w:sz="4" w:space="1"/>
          <w:left w:val="single" w:color="auto" w:sz="4" w:space="4"/>
          <w:bottom w:val="single" w:color="auto" w:sz="4" w:space="1"/>
          <w:right w:val="single" w:color="auto" w:sz="4" w:space="4"/>
        </w:pBdr>
        <w:overflowPunct/>
        <w:autoSpaceDE/>
        <w:autoSpaceDN/>
        <w:adjustRightInd/>
        <w:textAlignment w:val="auto"/>
        <w:rPr>
          <w:rFonts w:hint="eastAsia"/>
        </w:rPr>
      </w:pPr>
      <w:r>
        <w:rPr>
          <w:rFonts w:hint="eastAsia"/>
        </w:rPr>
        <w:t>2A-IoT Msg2: the reader may echo some information from Msg1.  FFS what some information is.  “Msg2” usage/presence can be further discussed</w:t>
      </w:r>
    </w:p>
    <w:p>
      <w:pPr>
        <w:pStyle w:val="16"/>
        <w:pBdr>
          <w:top w:val="single" w:color="auto" w:sz="4" w:space="1"/>
          <w:left w:val="single" w:color="auto" w:sz="4" w:space="4"/>
          <w:bottom w:val="single" w:color="auto" w:sz="4" w:space="1"/>
          <w:right w:val="single" w:color="auto" w:sz="4" w:space="4"/>
        </w:pBdr>
        <w:rPr>
          <w:b/>
          <w:bCs/>
        </w:rPr>
      </w:pPr>
      <w:r>
        <w:rPr>
          <w:b/>
          <w:bCs/>
        </w:rPr>
        <w:t>Agreement</w:t>
      </w:r>
    </w:p>
    <w:p>
      <w:pPr>
        <w:pStyle w:val="16"/>
        <w:pBdr>
          <w:top w:val="single" w:color="auto" w:sz="4" w:space="1"/>
          <w:left w:val="single" w:color="auto" w:sz="4" w:space="4"/>
          <w:bottom w:val="single" w:color="auto" w:sz="4" w:space="1"/>
          <w:right w:val="single" w:color="auto" w:sz="4" w:space="4"/>
        </w:pBdr>
        <w:rPr>
          <w:rFonts w:hint="eastAsia"/>
        </w:rPr>
      </w:pPr>
      <w:r>
        <w:t>-</w:t>
      </w:r>
      <w:r>
        <w:tab/>
      </w:r>
      <w:r>
        <w:t xml:space="preserve">From reader perspective, contention-free access procedure we will study single and multi-device case (depending on RAN1 discussion).  </w:t>
      </w:r>
    </w:p>
    <w:p>
      <w:pPr>
        <w:pStyle w:val="6"/>
        <w:rPr>
          <w:rFonts w:hint="eastAsia" w:ascii="Arial" w:hAnsi="Arial" w:cs="Arial" w:eastAsiaTheme="minorEastAsia"/>
          <w:szCs w:val="20"/>
          <w:lang w:val="en-GB" w:eastAsia="zh-CN"/>
        </w:rPr>
      </w:pPr>
    </w:p>
    <w:p>
      <w:pPr>
        <w:pStyle w:val="6"/>
        <w:spacing w:before="120"/>
        <w:rPr>
          <w:bCs/>
        </w:rPr>
      </w:pPr>
      <w:r>
        <w:rPr>
          <w:rFonts w:hint="eastAsia" w:ascii="Arial" w:hAnsi="Arial" w:cs="Arial"/>
          <w:szCs w:val="20"/>
        </w:rPr>
        <w:t xml:space="preserve">In this contribution, we </w:t>
      </w:r>
      <w:r>
        <w:rPr>
          <w:rFonts w:hint="eastAsia" w:eastAsia="宋体" w:cs="Arial"/>
          <w:szCs w:val="20"/>
          <w:lang w:val="en-US" w:eastAsia="zh-CN"/>
        </w:rPr>
        <w:t>continue to discuss the Random Access for A-IoT</w:t>
      </w:r>
      <w:r>
        <w:rPr>
          <w:rFonts w:hint="eastAsia" w:ascii="Arial" w:hAnsi="Arial" w:cs="Arial"/>
          <w:szCs w:val="20"/>
        </w:rPr>
        <w:t>.</w:t>
      </w:r>
    </w:p>
    <w:p>
      <w:pPr>
        <w:pStyle w:val="2"/>
        <w:numPr>
          <w:ilvl w:val="0"/>
          <w:numId w:val="3"/>
        </w:numPr>
        <w:ind w:left="360" w:leftChars="0" w:hanging="360" w:firstLineChars="0"/>
        <w:rPr>
          <w:rFonts w:hint="default" w:eastAsia="宋体"/>
          <w:lang w:val="en-US" w:eastAsia="zh-CN"/>
        </w:rPr>
      </w:pPr>
      <w:r>
        <w:t>Discussion</w:t>
      </w:r>
    </w:p>
    <w:p>
      <w:pPr>
        <w:pStyle w:val="3"/>
        <w:keepNext/>
        <w:numPr>
          <w:ilvl w:val="-1"/>
          <w:numId w:val="0"/>
        </w:numPr>
        <w:tabs>
          <w:tab w:val="left" w:pos="851"/>
        </w:tabs>
        <w:ind w:left="0" w:firstLine="0"/>
        <w:rPr>
          <w:rFonts w:hint="default"/>
          <w:lang w:val="en-US" w:eastAsia="zh-CN"/>
        </w:rPr>
      </w:pPr>
      <w:r>
        <w:rPr>
          <w:rFonts w:hint="eastAsia"/>
          <w:lang w:val="en-US" w:eastAsia="zh-CN"/>
        </w:rPr>
        <w:t>2.1 A-IoT contention-free access procedure</w:t>
      </w:r>
    </w:p>
    <w:p>
      <w:pPr>
        <w:rPr>
          <w:rFonts w:hint="default" w:eastAsia="宋体"/>
          <w:sz w:val="20"/>
          <w:lang w:val="en-US" w:eastAsia="zh-CN"/>
        </w:rPr>
      </w:pPr>
      <w:r>
        <w:rPr>
          <w:rFonts w:hint="eastAsia" w:eastAsia="宋体" w:cs="Times New Roman"/>
          <w:sz w:val="20"/>
          <w:szCs w:val="24"/>
          <w:lang w:val="en-US" w:eastAsia="zh-CN" w:bidi="ar-SA"/>
        </w:rPr>
        <w:t xml:space="preserve">In last meeting the procedure of CFRA for AIoT device was discussed with which </w:t>
      </w:r>
      <w:r>
        <w:rPr>
          <w:rFonts w:hint="eastAsia" w:eastAsia="宋体"/>
          <w:lang w:val="en-US" w:eastAsia="zh-CN"/>
        </w:rPr>
        <w:t>t</w:t>
      </w:r>
      <w:r>
        <w:rPr>
          <w:rFonts w:hint="eastAsia"/>
        </w:rPr>
        <w:t>he device sends Device ID and/or any other upper layer dat</w:t>
      </w:r>
      <w:r>
        <w:rPr>
          <w:rFonts w:hint="eastAsia" w:eastAsia="宋体"/>
          <w:lang w:val="en-US" w:eastAsia="zh-CN"/>
        </w:rPr>
        <w:t xml:space="preserve">a in MSG1, the reader </w:t>
      </w:r>
      <w:r>
        <w:rPr>
          <w:rFonts w:hint="eastAsia"/>
        </w:rPr>
        <w:t>may echo some information from M</w:t>
      </w:r>
      <w:r>
        <w:rPr>
          <w:rFonts w:hint="eastAsia" w:eastAsia="宋体"/>
          <w:lang w:val="en-US" w:eastAsia="zh-CN"/>
        </w:rPr>
        <w:t>SG</w:t>
      </w:r>
      <w:r>
        <w:rPr>
          <w:rFonts w:hint="eastAsia"/>
        </w:rPr>
        <w:t>1</w:t>
      </w:r>
      <w:r>
        <w:rPr>
          <w:rFonts w:hint="eastAsia" w:eastAsia="宋体"/>
          <w:lang w:val="en-US" w:eastAsia="zh-CN"/>
        </w:rPr>
        <w:t xml:space="preserve"> in MSG2. For the </w:t>
      </w:r>
      <w:r>
        <w:t xml:space="preserve">contention-free access procedure </w:t>
      </w:r>
      <w:r>
        <w:rPr>
          <w:rFonts w:hint="eastAsia" w:eastAsia="宋体"/>
          <w:lang w:val="en-US" w:eastAsia="zh-CN"/>
        </w:rPr>
        <w:t xml:space="preserve">RAN2 </w:t>
      </w:r>
      <w:r>
        <w:t xml:space="preserve">will study </w:t>
      </w:r>
      <w:bookmarkStart w:id="2" w:name="OLE_LINK3"/>
      <w:r>
        <w:t>single and multi-device</w:t>
      </w:r>
      <w:bookmarkEnd w:id="2"/>
      <w:r>
        <w:t xml:space="preserve"> case</w:t>
      </w:r>
      <w:r>
        <w:rPr>
          <w:rFonts w:hint="eastAsia" w:eastAsia="宋体"/>
          <w:lang w:val="en-US" w:eastAsia="zh-CN"/>
        </w:rPr>
        <w:t xml:space="preserve">. For </w:t>
      </w:r>
      <w:r>
        <w:t>single and multi-device</w:t>
      </w:r>
      <w:r>
        <w:rPr>
          <w:rFonts w:hint="eastAsia" w:eastAsia="宋体"/>
          <w:lang w:val="en-US" w:eastAsia="zh-CN"/>
        </w:rPr>
        <w:t xml:space="preserve"> case,</w:t>
      </w:r>
      <w:r>
        <w:rPr>
          <w:rFonts w:hint="eastAsia" w:eastAsia="宋体"/>
          <w:sz w:val="20"/>
          <w:lang w:val="en-US" w:eastAsia="zh-CN"/>
        </w:rPr>
        <w:t xml:space="preserve"> as the number of devices is already known by the reader, when trigger the device to access, the corresponding access configuration can also be assigned to each device to increase efficiency, the access configuration can include time and frequency configuration.</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1</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id list and corresponding access configuration list can be included in the initial trigger message.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宋体"/>
          <w:lang w:val="en-US" w:eastAsia="zh-CN"/>
        </w:rPr>
      </w:pPr>
      <w:r>
        <w:rPr>
          <w:rFonts w:hint="eastAsia" w:cs="Arial" w:eastAsiaTheme="minorEastAsia"/>
          <w:b w:val="0"/>
          <w:bCs/>
          <w:sz w:val="21"/>
          <w:szCs w:val="20"/>
          <w:lang w:val="en-US" w:eastAsia="zh-CN"/>
        </w:rPr>
        <w:t>When the device sends msg1, it will monitor the ACK of the reader. As the AIoT system is a asynchronous system, the timer-based monitoring may can</w:t>
      </w:r>
      <w:r>
        <w:rPr>
          <w:rFonts w:hint="default" w:cs="Arial" w:eastAsiaTheme="minorEastAsia"/>
          <w:b w:val="0"/>
          <w:bCs/>
          <w:sz w:val="21"/>
          <w:szCs w:val="20"/>
          <w:lang w:val="en-US" w:eastAsia="zh-CN"/>
        </w:rPr>
        <w:t>’</w:t>
      </w:r>
      <w:r>
        <w:rPr>
          <w:rFonts w:hint="eastAsia" w:cs="Arial" w:eastAsiaTheme="minorEastAsia"/>
          <w:b w:val="0"/>
          <w:bCs/>
          <w:sz w:val="21"/>
          <w:szCs w:val="20"/>
          <w:lang w:val="en-US" w:eastAsia="zh-CN"/>
        </w:rPr>
        <w:t xml:space="preserve">t work well. As the </w:t>
      </w:r>
      <w:r>
        <w:rPr>
          <w:rFonts w:hint="eastAsia"/>
        </w:rPr>
        <w:t>device can receive as long as there is enough energy</w:t>
      </w:r>
      <w:r>
        <w:rPr>
          <w:rFonts w:hint="eastAsia" w:eastAsia="宋体"/>
          <w:lang w:val="en-US" w:eastAsia="zh-CN"/>
        </w:rPr>
        <w:t>, the monitoring can based on specific message. If the device has monitored specific message and the message has echo some information from MSG1, the device can consider access succeed. If the device hasn</w:t>
      </w:r>
      <w:r>
        <w:rPr>
          <w:rFonts w:hint="default" w:eastAsia="宋体"/>
          <w:lang w:val="en-US" w:eastAsia="zh-CN"/>
        </w:rPr>
        <w:t>’</w:t>
      </w:r>
      <w:r>
        <w:rPr>
          <w:rFonts w:hint="eastAsia" w:eastAsia="宋体"/>
          <w:lang w:val="en-US" w:eastAsia="zh-CN"/>
        </w:rPr>
        <w:t>t received the ACK from the reader after N times receiving specific message, the device can consider access failed.</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eastAsia="宋体"/>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w:t>
      </w:r>
      <w:r>
        <w:rPr>
          <w:rFonts w:hint="eastAsia" w:ascii="Arial" w:hAnsi="Arial" w:cs="Arial" w:eastAsiaTheme="minorEastAsia"/>
          <w:b/>
          <w:sz w:val="21"/>
          <w:szCs w:val="20"/>
          <w:lang w:val="en-US" w:eastAsia="zh-CN"/>
        </w:rPr>
        <w:t>:</w:t>
      </w:r>
      <w:r>
        <w:rPr>
          <w:rFonts w:hint="eastAsia" w:cs="Arial" w:eastAsiaTheme="minorEastAsia"/>
          <w:b/>
          <w:sz w:val="21"/>
          <w:szCs w:val="20"/>
          <w:lang w:val="en-US" w:eastAsia="zh-CN"/>
        </w:rPr>
        <w:t xml:space="preserve"> The ACK/NACK of MSG1 can be based on the device whether received specific message with specific information or not.</w:t>
      </w:r>
    </w:p>
    <w:p>
      <w:pPr>
        <w:pStyle w:val="3"/>
        <w:keepNext/>
        <w:numPr>
          <w:ilvl w:val="-1"/>
          <w:numId w:val="0"/>
        </w:numPr>
        <w:tabs>
          <w:tab w:val="left" w:pos="851"/>
        </w:tabs>
        <w:ind w:left="0" w:firstLine="0"/>
        <w:rPr>
          <w:rFonts w:hint="default"/>
          <w:lang w:val="en-US" w:eastAsia="zh-CN"/>
        </w:rPr>
      </w:pPr>
      <w:r>
        <w:rPr>
          <w:rFonts w:hint="eastAsia"/>
          <w:lang w:val="en-US" w:eastAsia="zh-CN"/>
        </w:rPr>
        <w:t>2.2 A-IoT Random access failure handling</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eastAsia="宋体"/>
          <w:b w:val="0"/>
          <w:bCs w:val="0"/>
          <w:lang w:val="en-US" w:eastAsia="zh-CN"/>
        </w:rPr>
      </w:pPr>
      <w:r>
        <w:rPr>
          <w:rFonts w:hint="eastAsia" w:ascii="Arial" w:hAnsi="Arial" w:eastAsia="宋体" w:cs="Times New Roman"/>
          <w:sz w:val="20"/>
          <w:szCs w:val="24"/>
          <w:lang w:val="en-US" w:eastAsia="zh-CN" w:bidi="ar-SA"/>
        </w:rPr>
        <w:t xml:space="preserve">If the </w:t>
      </w:r>
      <w:r>
        <w:rPr>
          <w:rFonts w:hint="eastAsia" w:eastAsia="宋体" w:cs="Times New Roman"/>
          <w:sz w:val="20"/>
          <w:szCs w:val="24"/>
          <w:lang w:val="en-US" w:eastAsia="zh-CN" w:bidi="ar-SA"/>
        </w:rPr>
        <w:t xml:space="preserve">triggered </w:t>
      </w:r>
      <w:r>
        <w:rPr>
          <w:rFonts w:hint="eastAsia" w:ascii="Arial" w:hAnsi="Arial" w:eastAsia="宋体" w:cs="Times New Roman"/>
          <w:sz w:val="20"/>
          <w:szCs w:val="24"/>
          <w:lang w:val="en-US" w:eastAsia="zh-CN" w:bidi="ar-SA"/>
        </w:rPr>
        <w:t xml:space="preserve">device access failed, the reader may meed to </w:t>
      </w:r>
      <w:r>
        <w:rPr>
          <w:rFonts w:hint="eastAsia" w:eastAsia="宋体" w:cs="Times New Roman"/>
          <w:sz w:val="20"/>
          <w:szCs w:val="24"/>
          <w:lang w:val="en-US" w:eastAsia="zh-CN" w:bidi="ar-SA"/>
        </w:rPr>
        <w:t>triggered</w:t>
      </w:r>
      <w:r>
        <w:rPr>
          <w:rFonts w:hint="eastAsia" w:ascii="Arial" w:hAnsi="Arial" w:eastAsia="宋体" w:cs="Times New Roman"/>
          <w:sz w:val="20"/>
          <w:szCs w:val="24"/>
          <w:lang w:val="en-US" w:eastAsia="zh-CN" w:bidi="ar-SA"/>
        </w:rPr>
        <w:t xml:space="preserve"> the device </w:t>
      </w:r>
      <w:r>
        <w:rPr>
          <w:rFonts w:hint="eastAsia" w:eastAsia="宋体" w:cs="Times New Roman"/>
          <w:sz w:val="20"/>
          <w:szCs w:val="24"/>
          <w:lang w:val="en-US" w:eastAsia="zh-CN" w:bidi="ar-SA"/>
        </w:rPr>
        <w:t xml:space="preserve">access </w:t>
      </w:r>
      <w:r>
        <w:rPr>
          <w:rFonts w:hint="eastAsia" w:ascii="Arial" w:hAnsi="Arial" w:eastAsia="宋体" w:cs="Times New Roman"/>
          <w:sz w:val="20"/>
          <w:szCs w:val="24"/>
          <w:lang w:val="en-US" w:eastAsia="zh-CN" w:bidi="ar-SA"/>
        </w:rPr>
        <w:t>again</w:t>
      </w:r>
      <w:r>
        <w:rPr>
          <w:rFonts w:hint="eastAsia" w:eastAsia="宋体" w:cs="Times New Roman"/>
          <w:sz w:val="20"/>
          <w:szCs w:val="24"/>
          <w:lang w:val="en-US" w:eastAsia="zh-CN" w:bidi="ar-SA"/>
        </w:rPr>
        <w:t xml:space="preserve"> which may not efficient. In legacy RACH procedure, the UE can re-try access using the RACH resources provided in SIB if RACH failed. For AIoT system the re-try access mechanism can be reused. However as the periodical system information is not supported by AIoT devices, the retry access configuration can be provided in the trigger message. If the devices being triggered access failed, it can re-try access using the retry access configuration without the reader re-initiated trigger. And the reader can limited the re-try times and provides the corresponding amount of retry access configuration.</w:t>
      </w:r>
      <w:r>
        <w:rPr>
          <w:rFonts w:hint="eastAsia" w:eastAsia="宋体"/>
          <w:b w:val="0"/>
          <w:bCs w:val="0"/>
          <w:lang w:val="en-US" w:eastAsia="zh-CN"/>
        </w:rPr>
        <w:t>To save resources, the retry access configuration can be shared by devices.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eastAsia="宋体"/>
          <w:b w:val="0"/>
          <w:bCs w:val="0"/>
          <w:lang w:val="en-US" w:eastAsia="zh-CN"/>
        </w:rPr>
      </w:pPr>
      <w:bookmarkStart w:id="3" w:name="OLE_LINK2"/>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3</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retry access configuration can be provided in the trigger message for the failed access device to retry access without the reader re-initiated trigger.</w:t>
      </w:r>
      <w:bookmarkEnd w:id="3"/>
    </w:p>
    <w:p>
      <w:pPr>
        <w:numPr>
          <w:ilvl w:val="0"/>
          <w:numId w:val="0"/>
        </w:numPr>
        <w:ind w:leftChars="0"/>
        <w:jc w:val="both"/>
        <w:rPr>
          <w:rFonts w:hint="default" w:eastAsia="宋体"/>
          <w:b w:val="0"/>
          <w:bCs w:val="0"/>
          <w:lang w:val="en-US" w:eastAsia="zh-CN"/>
        </w:rPr>
      </w:pP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A-IoT Random Access</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1</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id list and corresponding access configuration list can be included in the initial trigger message.</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ascii="Times New Roman" w:hAnsi="Times New Roman" w:cs="Times New Roman"/>
          <w:color w:val="000000" w:themeColor="text1"/>
          <w:lang w:val="en-GB" w:eastAsia="zh-CN"/>
          <w14:textFill>
            <w14:solidFill>
              <w14:schemeClr w14:val="tx1"/>
            </w14:solidFill>
          </w14:textFill>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w:t>
      </w:r>
      <w:r>
        <w:rPr>
          <w:rFonts w:hint="eastAsia" w:ascii="Arial" w:hAnsi="Arial" w:cs="Arial" w:eastAsiaTheme="minorEastAsia"/>
          <w:b/>
          <w:sz w:val="21"/>
          <w:szCs w:val="20"/>
          <w:lang w:val="en-US" w:eastAsia="zh-CN"/>
        </w:rPr>
        <w:t>:</w:t>
      </w:r>
      <w:r>
        <w:rPr>
          <w:rFonts w:hint="eastAsia" w:cs="Arial" w:eastAsiaTheme="minorEastAsia"/>
          <w:b/>
          <w:sz w:val="21"/>
          <w:szCs w:val="20"/>
          <w:lang w:val="en-US" w:eastAsia="zh-CN"/>
        </w:rPr>
        <w:t xml:space="preserve"> The ACK/NACK of MSG1 can be based on the device whether received specific message with specific information or not.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GB"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3</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retry access configuration can be provided in the trigger message for the failed access device to retry access without the reader re-initiated trigger.</w:t>
      </w: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6"/>
        </w:numPr>
        <w:spacing w:after="0"/>
        <w:jc w:val="both"/>
        <w:rPr>
          <w:rFonts w:hint="default"/>
          <w:sz w:val="22"/>
          <w:szCs w:val="22"/>
          <w:lang w:val="en-US"/>
        </w:rPr>
      </w:pPr>
      <w:r>
        <w:rPr>
          <w:rFonts w:hint="default" w:eastAsia="宋体"/>
          <w:sz w:val="22"/>
          <w:szCs w:val="22"/>
          <w:lang w:val="en-US" w:eastAsia="zh-CN"/>
        </w:rPr>
        <w:t>“Draft_R2_12</w:t>
      </w:r>
      <w:r>
        <w:rPr>
          <w:rFonts w:hint="eastAsia" w:eastAsia="宋体"/>
          <w:sz w:val="22"/>
          <w:szCs w:val="22"/>
          <w:lang w:val="en-US" w:eastAsia="zh-CN"/>
        </w:rPr>
        <w:t>6</w:t>
      </w:r>
      <w:r>
        <w:rPr>
          <w:rFonts w:hint="default" w:eastAsia="宋体"/>
          <w:sz w:val="22"/>
          <w:szCs w:val="22"/>
          <w:lang w:val="en-US" w:eastAsia="zh-CN"/>
        </w:rPr>
        <w:t>_Meeting_Report_v1”</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192D9855"/>
    <w:multiLevelType w:val="multilevel"/>
    <w:tmpl w:val="192D985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4B4C54E3"/>
    <w:multiLevelType w:val="multilevel"/>
    <w:tmpl w:val="4B4C54E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4">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D10BDD"/>
    <w:rsid w:val="00E21B0B"/>
    <w:rsid w:val="00E72B48"/>
    <w:rsid w:val="016D2429"/>
    <w:rsid w:val="017625C7"/>
    <w:rsid w:val="01BC413C"/>
    <w:rsid w:val="026B101C"/>
    <w:rsid w:val="026D6078"/>
    <w:rsid w:val="0278364B"/>
    <w:rsid w:val="02F16840"/>
    <w:rsid w:val="03FA4B3F"/>
    <w:rsid w:val="0441406B"/>
    <w:rsid w:val="049342E7"/>
    <w:rsid w:val="04A63BBE"/>
    <w:rsid w:val="04BA00BC"/>
    <w:rsid w:val="05A17499"/>
    <w:rsid w:val="05F02177"/>
    <w:rsid w:val="063E6DCB"/>
    <w:rsid w:val="06AD14D1"/>
    <w:rsid w:val="0729485D"/>
    <w:rsid w:val="074434AD"/>
    <w:rsid w:val="077E1DF5"/>
    <w:rsid w:val="085761BC"/>
    <w:rsid w:val="08705469"/>
    <w:rsid w:val="0871778C"/>
    <w:rsid w:val="08CB3099"/>
    <w:rsid w:val="09242B66"/>
    <w:rsid w:val="09AA20D3"/>
    <w:rsid w:val="09C8159B"/>
    <w:rsid w:val="0A083CCF"/>
    <w:rsid w:val="0A296EBB"/>
    <w:rsid w:val="0B5A15F4"/>
    <w:rsid w:val="0C480592"/>
    <w:rsid w:val="0C8A04EF"/>
    <w:rsid w:val="0C8B3F6C"/>
    <w:rsid w:val="0CDF38AA"/>
    <w:rsid w:val="0CFB2676"/>
    <w:rsid w:val="0D086537"/>
    <w:rsid w:val="0D245A9E"/>
    <w:rsid w:val="0D6C62FD"/>
    <w:rsid w:val="0D701E08"/>
    <w:rsid w:val="0D840B99"/>
    <w:rsid w:val="0DAF7C6F"/>
    <w:rsid w:val="0EE73CC1"/>
    <w:rsid w:val="0F054467"/>
    <w:rsid w:val="0F711142"/>
    <w:rsid w:val="0F846F16"/>
    <w:rsid w:val="0F970BC8"/>
    <w:rsid w:val="0FF1497D"/>
    <w:rsid w:val="102E458D"/>
    <w:rsid w:val="10664121"/>
    <w:rsid w:val="107078FB"/>
    <w:rsid w:val="10D97A01"/>
    <w:rsid w:val="10F5590A"/>
    <w:rsid w:val="10F9442F"/>
    <w:rsid w:val="110E3FBC"/>
    <w:rsid w:val="12236DB0"/>
    <w:rsid w:val="1259446D"/>
    <w:rsid w:val="12CA4226"/>
    <w:rsid w:val="134C4354"/>
    <w:rsid w:val="13D7274C"/>
    <w:rsid w:val="142030D3"/>
    <w:rsid w:val="14EE3856"/>
    <w:rsid w:val="151764BF"/>
    <w:rsid w:val="152D3A5B"/>
    <w:rsid w:val="16162911"/>
    <w:rsid w:val="161A2980"/>
    <w:rsid w:val="16231D84"/>
    <w:rsid w:val="166A6E0A"/>
    <w:rsid w:val="16AF5E9F"/>
    <w:rsid w:val="16FF7648"/>
    <w:rsid w:val="172B15A5"/>
    <w:rsid w:val="17A24952"/>
    <w:rsid w:val="17AE7B7C"/>
    <w:rsid w:val="17C0415C"/>
    <w:rsid w:val="17E44D5C"/>
    <w:rsid w:val="18891BE5"/>
    <w:rsid w:val="18C4408C"/>
    <w:rsid w:val="18FE5245"/>
    <w:rsid w:val="19033124"/>
    <w:rsid w:val="190C3624"/>
    <w:rsid w:val="190D1A9F"/>
    <w:rsid w:val="19120992"/>
    <w:rsid w:val="192B61EE"/>
    <w:rsid w:val="19CF1F1C"/>
    <w:rsid w:val="19FC3902"/>
    <w:rsid w:val="1B0106E1"/>
    <w:rsid w:val="1B4F2E04"/>
    <w:rsid w:val="1B5D02DF"/>
    <w:rsid w:val="1B7F05AA"/>
    <w:rsid w:val="1BB5656E"/>
    <w:rsid w:val="1C651C0C"/>
    <w:rsid w:val="1D5C422C"/>
    <w:rsid w:val="1D72553F"/>
    <w:rsid w:val="1D9D4FE7"/>
    <w:rsid w:val="1DB61295"/>
    <w:rsid w:val="1E7A7055"/>
    <w:rsid w:val="1E837BE2"/>
    <w:rsid w:val="1FF75154"/>
    <w:rsid w:val="205D2601"/>
    <w:rsid w:val="20EA0B5E"/>
    <w:rsid w:val="21150F4A"/>
    <w:rsid w:val="21272772"/>
    <w:rsid w:val="217D10FE"/>
    <w:rsid w:val="218C3C37"/>
    <w:rsid w:val="21A07045"/>
    <w:rsid w:val="21DC5F44"/>
    <w:rsid w:val="21EA7E73"/>
    <w:rsid w:val="22846486"/>
    <w:rsid w:val="22927389"/>
    <w:rsid w:val="22E661B8"/>
    <w:rsid w:val="22ED4EA9"/>
    <w:rsid w:val="2311372E"/>
    <w:rsid w:val="23313175"/>
    <w:rsid w:val="236F4355"/>
    <w:rsid w:val="24980A44"/>
    <w:rsid w:val="24F831F6"/>
    <w:rsid w:val="253A0CB4"/>
    <w:rsid w:val="253F3B36"/>
    <w:rsid w:val="255A0D1D"/>
    <w:rsid w:val="258E2521"/>
    <w:rsid w:val="25A657FD"/>
    <w:rsid w:val="25BC78D5"/>
    <w:rsid w:val="25C95136"/>
    <w:rsid w:val="25DF25F3"/>
    <w:rsid w:val="25E27EEA"/>
    <w:rsid w:val="2653352F"/>
    <w:rsid w:val="26F5334E"/>
    <w:rsid w:val="27264053"/>
    <w:rsid w:val="273F71A1"/>
    <w:rsid w:val="275F2582"/>
    <w:rsid w:val="276944B2"/>
    <w:rsid w:val="287B00A7"/>
    <w:rsid w:val="2941444C"/>
    <w:rsid w:val="29523E43"/>
    <w:rsid w:val="2982756F"/>
    <w:rsid w:val="299E3F8A"/>
    <w:rsid w:val="2ABE6C52"/>
    <w:rsid w:val="2ABF7B59"/>
    <w:rsid w:val="2B1B06C1"/>
    <w:rsid w:val="2B1B574F"/>
    <w:rsid w:val="2B214053"/>
    <w:rsid w:val="2BAE0628"/>
    <w:rsid w:val="2C151E25"/>
    <w:rsid w:val="2C882B47"/>
    <w:rsid w:val="2CFA3372"/>
    <w:rsid w:val="2D64575D"/>
    <w:rsid w:val="2ECA078E"/>
    <w:rsid w:val="2EDC2122"/>
    <w:rsid w:val="2EEC38EF"/>
    <w:rsid w:val="2F264722"/>
    <w:rsid w:val="2F34150A"/>
    <w:rsid w:val="2F4F1C42"/>
    <w:rsid w:val="2FCB0EFA"/>
    <w:rsid w:val="3038562B"/>
    <w:rsid w:val="306127E8"/>
    <w:rsid w:val="307C700A"/>
    <w:rsid w:val="30F35CF8"/>
    <w:rsid w:val="31111AB1"/>
    <w:rsid w:val="314E2B20"/>
    <w:rsid w:val="315E520F"/>
    <w:rsid w:val="3168677E"/>
    <w:rsid w:val="319D2E0A"/>
    <w:rsid w:val="31F027DF"/>
    <w:rsid w:val="321F3E3D"/>
    <w:rsid w:val="329F15E7"/>
    <w:rsid w:val="32BB6C22"/>
    <w:rsid w:val="33031B19"/>
    <w:rsid w:val="33DE5E56"/>
    <w:rsid w:val="34682BF9"/>
    <w:rsid w:val="34FC34CD"/>
    <w:rsid w:val="354C6CDB"/>
    <w:rsid w:val="35592207"/>
    <w:rsid w:val="36040465"/>
    <w:rsid w:val="36913EB9"/>
    <w:rsid w:val="36E43987"/>
    <w:rsid w:val="37F326F9"/>
    <w:rsid w:val="381758AE"/>
    <w:rsid w:val="38263F63"/>
    <w:rsid w:val="38277C4F"/>
    <w:rsid w:val="387554D3"/>
    <w:rsid w:val="3885080A"/>
    <w:rsid w:val="38A038DB"/>
    <w:rsid w:val="38AA0169"/>
    <w:rsid w:val="38B33F69"/>
    <w:rsid w:val="39E010B6"/>
    <w:rsid w:val="39EF7A8E"/>
    <w:rsid w:val="3A34153B"/>
    <w:rsid w:val="3A3F7324"/>
    <w:rsid w:val="3A7C338E"/>
    <w:rsid w:val="3AC13929"/>
    <w:rsid w:val="3B026B89"/>
    <w:rsid w:val="3B7F12E7"/>
    <w:rsid w:val="3BC407B7"/>
    <w:rsid w:val="3BD561D8"/>
    <w:rsid w:val="3BE31C32"/>
    <w:rsid w:val="3BE67712"/>
    <w:rsid w:val="3C752CAA"/>
    <w:rsid w:val="3C872072"/>
    <w:rsid w:val="3C93695A"/>
    <w:rsid w:val="3CCF2B82"/>
    <w:rsid w:val="3D064EB3"/>
    <w:rsid w:val="3ED738D3"/>
    <w:rsid w:val="3F3A2108"/>
    <w:rsid w:val="3F3C3648"/>
    <w:rsid w:val="402D6EED"/>
    <w:rsid w:val="40572BA6"/>
    <w:rsid w:val="40575782"/>
    <w:rsid w:val="405B3D86"/>
    <w:rsid w:val="40987E39"/>
    <w:rsid w:val="41042A00"/>
    <w:rsid w:val="41A229C0"/>
    <w:rsid w:val="41FA152C"/>
    <w:rsid w:val="421B5540"/>
    <w:rsid w:val="427F40C3"/>
    <w:rsid w:val="433F51D5"/>
    <w:rsid w:val="4379118C"/>
    <w:rsid w:val="43F1148F"/>
    <w:rsid w:val="440B0F36"/>
    <w:rsid w:val="446E3F52"/>
    <w:rsid w:val="44724F1D"/>
    <w:rsid w:val="448E1E9E"/>
    <w:rsid w:val="44D90FC8"/>
    <w:rsid w:val="44DD285F"/>
    <w:rsid w:val="44F70184"/>
    <w:rsid w:val="45052547"/>
    <w:rsid w:val="45581B60"/>
    <w:rsid w:val="45982D3F"/>
    <w:rsid w:val="45AE5EB3"/>
    <w:rsid w:val="466B78DE"/>
    <w:rsid w:val="47755220"/>
    <w:rsid w:val="47B4251A"/>
    <w:rsid w:val="47B61984"/>
    <w:rsid w:val="47CC5B84"/>
    <w:rsid w:val="48224C4E"/>
    <w:rsid w:val="48771FF6"/>
    <w:rsid w:val="48BA6772"/>
    <w:rsid w:val="48D47265"/>
    <w:rsid w:val="497A2805"/>
    <w:rsid w:val="49894B23"/>
    <w:rsid w:val="49AD48BF"/>
    <w:rsid w:val="4A212B31"/>
    <w:rsid w:val="4A467C94"/>
    <w:rsid w:val="4A475B7C"/>
    <w:rsid w:val="4A4C681A"/>
    <w:rsid w:val="4A892E1A"/>
    <w:rsid w:val="4BA75289"/>
    <w:rsid w:val="4CA501B4"/>
    <w:rsid w:val="4CEB6606"/>
    <w:rsid w:val="4D0F61E3"/>
    <w:rsid w:val="4DBA64D0"/>
    <w:rsid w:val="4DC01E5E"/>
    <w:rsid w:val="4DE56289"/>
    <w:rsid w:val="4E5308E7"/>
    <w:rsid w:val="4EF2504D"/>
    <w:rsid w:val="4F305F01"/>
    <w:rsid w:val="4FC5637B"/>
    <w:rsid w:val="4FE74116"/>
    <w:rsid w:val="50486FE9"/>
    <w:rsid w:val="505952FE"/>
    <w:rsid w:val="505D4828"/>
    <w:rsid w:val="512637BE"/>
    <w:rsid w:val="51292B01"/>
    <w:rsid w:val="512C578B"/>
    <w:rsid w:val="513F69E1"/>
    <w:rsid w:val="52731D06"/>
    <w:rsid w:val="529A7957"/>
    <w:rsid w:val="53EA6F9A"/>
    <w:rsid w:val="53F070C1"/>
    <w:rsid w:val="545D2BA8"/>
    <w:rsid w:val="54A934E9"/>
    <w:rsid w:val="54F44BA6"/>
    <w:rsid w:val="55983F91"/>
    <w:rsid w:val="55B4202C"/>
    <w:rsid w:val="55C500DF"/>
    <w:rsid w:val="55DA4CD9"/>
    <w:rsid w:val="56870F30"/>
    <w:rsid w:val="569228A9"/>
    <w:rsid w:val="56F007AB"/>
    <w:rsid w:val="5731633C"/>
    <w:rsid w:val="583140F1"/>
    <w:rsid w:val="58774338"/>
    <w:rsid w:val="58DD1878"/>
    <w:rsid w:val="58E619F6"/>
    <w:rsid w:val="59BE34E8"/>
    <w:rsid w:val="5A0B65E0"/>
    <w:rsid w:val="5A4B4D4E"/>
    <w:rsid w:val="5A6C32D7"/>
    <w:rsid w:val="5AA50E0C"/>
    <w:rsid w:val="5B854011"/>
    <w:rsid w:val="5BCF629C"/>
    <w:rsid w:val="5C081964"/>
    <w:rsid w:val="5C5D662E"/>
    <w:rsid w:val="5C7E09C3"/>
    <w:rsid w:val="5D1B6016"/>
    <w:rsid w:val="5D53233E"/>
    <w:rsid w:val="5D54635C"/>
    <w:rsid w:val="5D5B1B63"/>
    <w:rsid w:val="5D663CA7"/>
    <w:rsid w:val="5E032063"/>
    <w:rsid w:val="5E0C53FA"/>
    <w:rsid w:val="5E3C4F06"/>
    <w:rsid w:val="5E660896"/>
    <w:rsid w:val="5EA25936"/>
    <w:rsid w:val="5EE34F16"/>
    <w:rsid w:val="5EF55435"/>
    <w:rsid w:val="5EF7417A"/>
    <w:rsid w:val="5F313438"/>
    <w:rsid w:val="5F3A2579"/>
    <w:rsid w:val="5FB546F2"/>
    <w:rsid w:val="5FBE6E63"/>
    <w:rsid w:val="60507E6D"/>
    <w:rsid w:val="6090406B"/>
    <w:rsid w:val="61662F00"/>
    <w:rsid w:val="61B805F3"/>
    <w:rsid w:val="6227137B"/>
    <w:rsid w:val="62750521"/>
    <w:rsid w:val="62E378E6"/>
    <w:rsid w:val="63107C4E"/>
    <w:rsid w:val="636359AC"/>
    <w:rsid w:val="64082F38"/>
    <w:rsid w:val="64246DD5"/>
    <w:rsid w:val="64376585"/>
    <w:rsid w:val="643816EF"/>
    <w:rsid w:val="6442112C"/>
    <w:rsid w:val="646D6FF1"/>
    <w:rsid w:val="64CC3670"/>
    <w:rsid w:val="64D627EE"/>
    <w:rsid w:val="64E400F0"/>
    <w:rsid w:val="65372D6A"/>
    <w:rsid w:val="655855F6"/>
    <w:rsid w:val="6574461E"/>
    <w:rsid w:val="65A33A9F"/>
    <w:rsid w:val="65C620D8"/>
    <w:rsid w:val="662919EF"/>
    <w:rsid w:val="662D4756"/>
    <w:rsid w:val="668F0881"/>
    <w:rsid w:val="66EE5EB2"/>
    <w:rsid w:val="67501472"/>
    <w:rsid w:val="67526135"/>
    <w:rsid w:val="676E35D8"/>
    <w:rsid w:val="6770270C"/>
    <w:rsid w:val="67E57609"/>
    <w:rsid w:val="67FC5648"/>
    <w:rsid w:val="68136DF9"/>
    <w:rsid w:val="68467009"/>
    <w:rsid w:val="685A4CFC"/>
    <w:rsid w:val="68835C7D"/>
    <w:rsid w:val="68843869"/>
    <w:rsid w:val="68B056ED"/>
    <w:rsid w:val="68D74AB5"/>
    <w:rsid w:val="69957377"/>
    <w:rsid w:val="6A1D554E"/>
    <w:rsid w:val="6A227A14"/>
    <w:rsid w:val="6A2A1BFB"/>
    <w:rsid w:val="6A9A28DD"/>
    <w:rsid w:val="6B230E25"/>
    <w:rsid w:val="6B5F3459"/>
    <w:rsid w:val="6BBD35E1"/>
    <w:rsid w:val="6BD84F85"/>
    <w:rsid w:val="6D186743"/>
    <w:rsid w:val="6D657093"/>
    <w:rsid w:val="6D912D15"/>
    <w:rsid w:val="6DB773DA"/>
    <w:rsid w:val="6DC32F00"/>
    <w:rsid w:val="6DF3417E"/>
    <w:rsid w:val="6F7A7829"/>
    <w:rsid w:val="6F8945E5"/>
    <w:rsid w:val="7000610B"/>
    <w:rsid w:val="701647AB"/>
    <w:rsid w:val="70DA0C2F"/>
    <w:rsid w:val="70F449A8"/>
    <w:rsid w:val="71526A6E"/>
    <w:rsid w:val="71E9466D"/>
    <w:rsid w:val="728F5634"/>
    <w:rsid w:val="72DA7BC8"/>
    <w:rsid w:val="732F74F2"/>
    <w:rsid w:val="733629F2"/>
    <w:rsid w:val="73510555"/>
    <w:rsid w:val="736B747C"/>
    <w:rsid w:val="736F3978"/>
    <w:rsid w:val="7377058B"/>
    <w:rsid w:val="739F626B"/>
    <w:rsid w:val="740E42DE"/>
    <w:rsid w:val="744E78C9"/>
    <w:rsid w:val="74FE2154"/>
    <w:rsid w:val="7541042C"/>
    <w:rsid w:val="755D5E57"/>
    <w:rsid w:val="758B55DE"/>
    <w:rsid w:val="75AB68F1"/>
    <w:rsid w:val="75D904B6"/>
    <w:rsid w:val="75E80709"/>
    <w:rsid w:val="762B57C5"/>
    <w:rsid w:val="767E3B53"/>
    <w:rsid w:val="76A019F5"/>
    <w:rsid w:val="76C51939"/>
    <w:rsid w:val="77C3371E"/>
    <w:rsid w:val="77E058FB"/>
    <w:rsid w:val="78071F72"/>
    <w:rsid w:val="781B1DA5"/>
    <w:rsid w:val="786414B4"/>
    <w:rsid w:val="78774C15"/>
    <w:rsid w:val="78827AE1"/>
    <w:rsid w:val="78AE26CF"/>
    <w:rsid w:val="799465E1"/>
    <w:rsid w:val="79A36E38"/>
    <w:rsid w:val="79AD14BA"/>
    <w:rsid w:val="79D35A65"/>
    <w:rsid w:val="79DF4049"/>
    <w:rsid w:val="7A102ABD"/>
    <w:rsid w:val="7A2F2424"/>
    <w:rsid w:val="7B24076C"/>
    <w:rsid w:val="7B764BBF"/>
    <w:rsid w:val="7B7A37E2"/>
    <w:rsid w:val="7B84483F"/>
    <w:rsid w:val="7C1164A2"/>
    <w:rsid w:val="7C5B2870"/>
    <w:rsid w:val="7CB960BC"/>
    <w:rsid w:val="7D3C12C6"/>
    <w:rsid w:val="7D876979"/>
    <w:rsid w:val="7DCB2B8A"/>
    <w:rsid w:val="7DDD21DB"/>
    <w:rsid w:val="7EA24DF3"/>
    <w:rsid w:val="7EAD531F"/>
    <w:rsid w:val="7EB6157B"/>
    <w:rsid w:val="7EC76F8B"/>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ww</cp:lastModifiedBy>
  <dcterms:modified xsi:type="dcterms:W3CDTF">2024-08-08T11:20:25Z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